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1515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30"/>
      </w:tblGrid>
      <w:tr w:rsidR="00AC1436" w:rsidRPr="00223CEC" w14:paraId="59ADD270" w14:textId="77777777" w:rsidTr="00B27E62">
        <w:trPr>
          <w:trHeight w:val="4875"/>
        </w:trPr>
        <w:tc>
          <w:tcPr>
            <w:tcW w:w="9330" w:type="dxa"/>
          </w:tcPr>
          <w:p w14:paraId="561DAD68" w14:textId="77777777" w:rsidR="00AC1436" w:rsidRDefault="00AC1436" w:rsidP="00B27E62">
            <w:pPr>
              <w:pStyle w:val="a5"/>
              <w:ind w:left="397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14:paraId="449FEB57" w14:textId="115792CB" w:rsidR="00AC1436" w:rsidRDefault="00223CEC" w:rsidP="00B27E62">
            <w:pPr>
              <w:pStyle w:val="a5"/>
              <w:ind w:left="397"/>
              <w:rPr>
                <w:rFonts w:ascii="GHEA Grapalat" w:hAnsi="GHEA Grapalat" w:cs="Calibri"/>
                <w:sz w:val="20"/>
                <w:szCs w:val="22"/>
                <w:lang w:val="af-ZA"/>
              </w:rPr>
            </w:pPr>
            <w:r w:rsidRPr="00223CEC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Обеспечение заявки на участие в тендере в размере 5% от цены закупки – на казначейский счет «900008000466», открытый на имя уполномоченного органа в Центральном казначействе. Срок действия обеспечения заявки на участие в тендере должен составлять 120 (сто двадцать) рабочих дней с даты истечения срока подачи заявок.</w:t>
            </w:r>
          </w:p>
          <w:p w14:paraId="46143901" w14:textId="77777777" w:rsidR="00AC1436" w:rsidRDefault="00AC485E" w:rsidP="00AC485E">
            <w:pPr>
              <w:tabs>
                <w:tab w:val="center" w:pos="4727"/>
              </w:tabs>
              <w:ind w:left="340"/>
              <w:rPr>
                <w:rFonts w:ascii="GHEA Grapalat" w:hAnsi="GHEA Grapalat" w:cs="Calibri"/>
                <w:sz w:val="20"/>
                <w:lang w:val="af-ZA"/>
              </w:rPr>
            </w:pPr>
            <w:r>
              <w:rPr>
                <w:rFonts w:ascii="GHEA Grapalat" w:hAnsi="GHEA Grapalat" w:cs="Calibri"/>
                <w:sz w:val="20"/>
                <w:lang w:val="af-ZA"/>
              </w:rPr>
              <w:softHyphen/>
            </w:r>
            <w:r>
              <w:rPr>
                <w:rFonts w:ascii="GHEA Grapalat" w:hAnsi="GHEA Grapalat" w:cs="Calibri"/>
                <w:sz w:val="20"/>
                <w:lang w:val="af-ZA"/>
              </w:rPr>
              <w:softHyphen/>
            </w:r>
            <w:r>
              <w:rPr>
                <w:rFonts w:ascii="GHEA Grapalat" w:hAnsi="GHEA Grapalat" w:cs="Calibri"/>
                <w:sz w:val="20"/>
                <w:lang w:val="af-ZA"/>
              </w:rPr>
              <w:softHyphen/>
            </w:r>
            <w:r w:rsidRPr="00AC485E">
              <w:rPr>
                <w:rFonts w:ascii="GHEA Grapalat" w:hAnsi="GHEA Grapalat" w:cs="Calibri"/>
                <w:b/>
                <w:sz w:val="20"/>
                <w:lang w:val="af-ZA"/>
              </w:rPr>
              <w:t>---------------------------------------------------------------------------------------------------------------------------</w:t>
            </w:r>
            <w:r w:rsidR="00AC1436" w:rsidRPr="00AC485E">
              <w:rPr>
                <w:rFonts w:ascii="GHEA Grapalat" w:hAnsi="GHEA Grapalat" w:cs="Calibri"/>
                <w:b/>
                <w:sz w:val="20"/>
                <w:lang w:val="af-ZA"/>
              </w:rPr>
              <w:t xml:space="preserve"> </w:t>
            </w:r>
            <w:r w:rsidR="00AC1436">
              <w:rPr>
                <w:rFonts w:ascii="GHEA Grapalat" w:hAnsi="GHEA Grapalat" w:cs="Calibri"/>
                <w:sz w:val="20"/>
                <w:lang w:val="af-ZA"/>
              </w:rPr>
              <w:t xml:space="preserve">    </w:t>
            </w:r>
          </w:p>
          <w:p w14:paraId="10DBB162" w14:textId="0C2345DC" w:rsidR="00D65E90" w:rsidRPr="00223CEC" w:rsidRDefault="00223CEC" w:rsidP="00B27E62">
            <w:pPr>
              <w:ind w:left="340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223CEC">
              <w:rPr>
                <w:rFonts w:ascii="GHEA Grapalat" w:hAnsi="GHEA Grapalat"/>
                <w:sz w:val="20"/>
                <w:szCs w:val="20"/>
                <w:lang w:val="hy-AM" w:eastAsia="ru-RU"/>
              </w:rPr>
              <w:t>при наличии финансовых средств для этой цели и заключении на этой основе соответствующего соглашения между сторонами. Договор прекращается, если в течение шести месяцев со дня его заключения не будут предоставлены финансовые средства для исполнения договора в указанных целях. При этом исчисление шестимесячного срока, предусмотренного настоящим пунктом для предоставления финансовых средств для заключения каждого последующего договора, начинается со дня принятия заказчиком результата поставки товаров, предусмотренного предыдущим договором, в полном объеме. Если размер финансовых средств, выделенных на исполнение договора, превышает двадцатипятикратный размер базовой величины закупки, то Покупатель обязан заключить договор, если квалификационные и договорные гарантии, представленные Продавцом в виде штрафной санкции, заменяются гарантией или денежными средствами, с учетом требований подпунктов «в» подпункта 1 пункта 32 Приложения № 1 к Постановлению Правительства РА № 526-Н от 4 мая 2017 года и подпунктов «б» подпункта 17 пункта 32 Приложения № 1. При этом Продавец обязан заключить договор, а в случае замены квалификационных и договорных гарантий, представленных в виде штрафной санкции, также представить Покупателю новые гарантии в течение 15 рабочих дней со дня получения уведомления о заключении договора. В противном случае договор расторгается Покупателем в одностороннем порядке.</w:t>
            </w:r>
          </w:p>
          <w:p w14:paraId="5730C428" w14:textId="77777777" w:rsidR="00D65E90" w:rsidRPr="00223CEC" w:rsidRDefault="00D65E90" w:rsidP="00B27E62">
            <w:pPr>
              <w:ind w:left="340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14:paraId="7CB6EA31" w14:textId="77777777" w:rsidR="00223CEC" w:rsidRPr="00223CEC" w:rsidRDefault="00223CEC" w:rsidP="00223CEC">
            <w:pPr>
              <w:ind w:left="340"/>
              <w:rPr>
                <w:rFonts w:ascii="GHEA Grapalat" w:hAnsi="GHEA Grapalat" w:cs="Calibri"/>
                <w:color w:val="FF0000"/>
                <w:sz w:val="20"/>
                <w:lang w:val="af-ZA"/>
              </w:rPr>
            </w:pPr>
            <w:r w:rsidRPr="00223CEC">
              <w:rPr>
                <w:rFonts w:ascii="GHEA Grapalat" w:hAnsi="GHEA Grapalat" w:cs="Calibri"/>
                <w:color w:val="FF0000"/>
                <w:sz w:val="20"/>
                <w:lang w:val="af-ZA"/>
              </w:rPr>
              <w:t>Гарантия соответствия требованиям в размере 30% от цены закупки – на казначейский счет «900008000698», открытый на имя уполномоченного органа в Центральном казначействе.</w:t>
            </w:r>
          </w:p>
          <w:p w14:paraId="18104256" w14:textId="0267EF8C" w:rsidR="00AC1436" w:rsidRDefault="00223CEC" w:rsidP="00223CEC">
            <w:pPr>
              <w:ind w:left="340"/>
              <w:rPr>
                <w:rFonts w:ascii="GHEA Grapalat" w:hAnsi="GHEA Grapalat" w:cs="Calibri"/>
                <w:color w:val="FF0000"/>
                <w:sz w:val="20"/>
                <w:lang w:val="af-ZA"/>
              </w:rPr>
            </w:pPr>
            <w:r w:rsidRPr="00223CEC">
              <w:rPr>
                <w:rFonts w:ascii="GHEA Grapalat" w:hAnsi="GHEA Grapalat" w:cs="Calibri"/>
                <w:color w:val="FF0000"/>
                <w:sz w:val="20"/>
                <w:lang w:val="af-ZA"/>
              </w:rPr>
              <w:t>Гарантия соответствия требованиям должна действовать не менее 90-го рабочего дня, следующего за датой полной приемки исполнения контракта заказчиком.</w:t>
            </w:r>
          </w:p>
          <w:p w14:paraId="685D751F" w14:textId="77777777" w:rsidR="00223CEC" w:rsidRDefault="00223CEC" w:rsidP="00223CEC">
            <w:pPr>
              <w:ind w:left="340"/>
              <w:rPr>
                <w:rFonts w:ascii="GHEA Grapalat" w:hAnsi="GHEA Grapalat" w:cs="Calibri"/>
                <w:color w:val="FF0000"/>
                <w:sz w:val="20"/>
                <w:lang w:val="af-ZA"/>
              </w:rPr>
            </w:pPr>
          </w:p>
          <w:p w14:paraId="02C1A399" w14:textId="2467569F" w:rsidR="00AC1436" w:rsidRDefault="00223CEC" w:rsidP="00223CEC">
            <w:pPr>
              <w:pStyle w:val="a5"/>
              <w:ind w:left="0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223CEC">
              <w:rPr>
                <w:rFonts w:ascii="GHEA Grapalat" w:hAnsi="GHEA Grapalat" w:cs="Calibri"/>
                <w:color w:val="FF0000"/>
                <w:sz w:val="20"/>
                <w:lang w:val="af-ZA" w:eastAsia="en-US"/>
              </w:rPr>
              <w:t xml:space="preserve">Обеспечение по контракту в размере 10% от цены покупки – на казначейском счете «900008000664», открытом на имя уполномоченного органа в Центральном казначействе. Срок действия обеспечения по контракту должен составлять не менее 90-го рабочего дня, следующего за последним днем </w:t>
            </w:r>
            <w:r w:rsidRPr="00223CEC">
              <w:rPr>
                <w:rFonts w:ascii="Cambria Math" w:hAnsi="Cambria Math" w:cs="Cambria Math"/>
                <w:color w:val="FF0000"/>
                <w:sz w:val="20"/>
                <w:lang w:val="af-ZA" w:eastAsia="en-US"/>
              </w:rPr>
              <w:t>​​</w:t>
            </w:r>
            <w:r w:rsidRPr="00223CEC">
              <w:rPr>
                <w:rFonts w:ascii="GHEA Grapalat" w:hAnsi="GHEA Grapalat" w:cs="GHEA Grapalat"/>
                <w:color w:val="FF0000"/>
                <w:sz w:val="20"/>
                <w:lang w:val="af-ZA" w:eastAsia="en-US"/>
              </w:rPr>
              <w:t>полного</w:t>
            </w:r>
            <w:r w:rsidRPr="00223CEC">
              <w:rPr>
                <w:rFonts w:ascii="GHEA Grapalat" w:hAnsi="GHEA Grapalat" w:cs="Calibri"/>
                <w:color w:val="FF0000"/>
                <w:sz w:val="20"/>
                <w:lang w:val="af-ZA" w:eastAsia="en-US"/>
              </w:rPr>
              <w:t xml:space="preserve"> </w:t>
            </w:r>
            <w:r w:rsidRPr="00223CEC">
              <w:rPr>
                <w:rFonts w:ascii="GHEA Grapalat" w:hAnsi="GHEA Grapalat" w:cs="GHEA Grapalat"/>
                <w:color w:val="FF0000"/>
                <w:sz w:val="20"/>
                <w:lang w:val="af-ZA" w:eastAsia="en-US"/>
              </w:rPr>
              <w:t>исполнения</w:t>
            </w:r>
            <w:r w:rsidRPr="00223CEC">
              <w:rPr>
                <w:rFonts w:ascii="GHEA Grapalat" w:hAnsi="GHEA Grapalat" w:cs="Calibri"/>
                <w:color w:val="FF0000"/>
                <w:sz w:val="20"/>
                <w:lang w:val="af-ZA" w:eastAsia="en-US"/>
              </w:rPr>
              <w:t xml:space="preserve"> </w:t>
            </w:r>
            <w:r w:rsidRPr="00223CEC">
              <w:rPr>
                <w:rFonts w:ascii="GHEA Grapalat" w:hAnsi="GHEA Grapalat" w:cs="GHEA Grapalat"/>
                <w:color w:val="FF0000"/>
                <w:sz w:val="20"/>
                <w:lang w:val="af-ZA" w:eastAsia="en-US"/>
              </w:rPr>
              <w:t>обязательств</w:t>
            </w:r>
            <w:r w:rsidRPr="00223CEC">
              <w:rPr>
                <w:rFonts w:ascii="GHEA Grapalat" w:hAnsi="GHEA Grapalat" w:cs="Calibri"/>
                <w:color w:val="FF0000"/>
                <w:sz w:val="20"/>
                <w:lang w:val="af-ZA" w:eastAsia="en-US"/>
              </w:rPr>
              <w:t xml:space="preserve">, </w:t>
            </w:r>
            <w:r w:rsidRPr="00223CEC">
              <w:rPr>
                <w:rFonts w:ascii="GHEA Grapalat" w:hAnsi="GHEA Grapalat" w:cs="GHEA Grapalat"/>
                <w:color w:val="FF0000"/>
                <w:sz w:val="20"/>
                <w:lang w:val="af-ZA" w:eastAsia="en-US"/>
              </w:rPr>
              <w:t>предусмотренных</w:t>
            </w:r>
            <w:r w:rsidRPr="00223CEC">
              <w:rPr>
                <w:rFonts w:ascii="GHEA Grapalat" w:hAnsi="GHEA Grapalat" w:cs="Calibri"/>
                <w:color w:val="FF0000"/>
                <w:sz w:val="20"/>
                <w:lang w:val="af-ZA" w:eastAsia="en-US"/>
              </w:rPr>
              <w:t xml:space="preserve"> </w:t>
            </w:r>
            <w:r w:rsidRPr="00223CEC">
              <w:rPr>
                <w:rFonts w:ascii="GHEA Grapalat" w:hAnsi="GHEA Grapalat" w:cs="GHEA Grapalat"/>
                <w:color w:val="FF0000"/>
                <w:sz w:val="20"/>
                <w:lang w:val="af-ZA" w:eastAsia="en-US"/>
              </w:rPr>
              <w:t>заключаемым</w:t>
            </w:r>
            <w:r w:rsidRPr="00223CEC">
              <w:rPr>
                <w:rFonts w:ascii="GHEA Grapalat" w:hAnsi="GHEA Grapalat" w:cs="Calibri"/>
                <w:color w:val="FF0000"/>
                <w:sz w:val="20"/>
                <w:lang w:val="af-ZA" w:eastAsia="en-US"/>
              </w:rPr>
              <w:t xml:space="preserve"> </w:t>
            </w:r>
            <w:r w:rsidRPr="00223CEC">
              <w:rPr>
                <w:rFonts w:ascii="GHEA Grapalat" w:hAnsi="GHEA Grapalat" w:cs="GHEA Grapalat"/>
                <w:color w:val="FF0000"/>
                <w:sz w:val="20"/>
                <w:lang w:val="af-ZA" w:eastAsia="en-US"/>
              </w:rPr>
              <w:t>контрактом</w:t>
            </w:r>
            <w:r w:rsidRPr="00223CEC">
              <w:rPr>
                <w:rFonts w:ascii="GHEA Grapalat" w:hAnsi="GHEA Grapalat" w:cs="Calibri"/>
                <w:color w:val="FF0000"/>
                <w:sz w:val="20"/>
                <w:lang w:val="af-ZA" w:eastAsia="en-US"/>
              </w:rPr>
              <w:t xml:space="preserve">, </w:t>
            </w:r>
            <w:r w:rsidRPr="00223CEC">
              <w:rPr>
                <w:rFonts w:ascii="GHEA Grapalat" w:hAnsi="GHEA Grapalat" w:cs="GHEA Grapalat"/>
                <w:color w:val="FF0000"/>
                <w:sz w:val="20"/>
                <w:lang w:val="af-ZA" w:eastAsia="en-US"/>
              </w:rPr>
              <w:t>включительн</w:t>
            </w:r>
            <w:r w:rsidRPr="00223CEC">
              <w:rPr>
                <w:rFonts w:ascii="GHEA Grapalat" w:hAnsi="GHEA Grapalat" w:cs="Calibri"/>
                <w:color w:val="FF0000"/>
                <w:sz w:val="20"/>
                <w:lang w:val="af-ZA" w:eastAsia="en-US"/>
              </w:rPr>
              <w:t>о.</w:t>
            </w:r>
          </w:p>
        </w:tc>
      </w:tr>
    </w:tbl>
    <w:p w14:paraId="7C6EF2D2" w14:textId="77777777" w:rsidR="00AC1436" w:rsidRDefault="00AC1436" w:rsidP="00AC1436">
      <w:pPr>
        <w:pStyle w:val="a5"/>
        <w:ind w:left="397"/>
        <w:jc w:val="center"/>
        <w:rPr>
          <w:rFonts w:ascii="GHEA Grapalat" w:hAnsi="GHEA Grapalat"/>
          <w:color w:val="FF0000"/>
          <w:sz w:val="20"/>
          <w:szCs w:val="20"/>
          <w:lang w:val="hy-AM"/>
        </w:rPr>
      </w:pPr>
    </w:p>
    <w:p w14:paraId="476654DB" w14:textId="28840DFC" w:rsidR="00AC1436" w:rsidRDefault="00223CEC" w:rsidP="00B27E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223CEC">
        <w:rPr>
          <w:rFonts w:ascii="GHEA Grapalat" w:hAnsi="GHEA Grapalat" w:cs="Sylfaen"/>
          <w:b/>
          <w:iCs/>
          <w:sz w:val="20"/>
          <w:lang w:val="hy-AM"/>
        </w:rPr>
        <w:t>КВАЛИФИКАЦИЯ И ГАРАНТИИ КОНТРАКТА</w:t>
      </w:r>
    </w:p>
    <w:p w14:paraId="3BD2250F" w14:textId="32D47447" w:rsidR="006657C6" w:rsidRPr="006657C6" w:rsidRDefault="006657C6" w:rsidP="00B27E62">
      <w:pPr>
        <w:jc w:val="center"/>
        <w:rPr>
          <w:rFonts w:ascii="GHEA Grapalat" w:hAnsi="GHEA Grapalat" w:cs="Arial"/>
          <w:b/>
          <w:iCs/>
          <w:sz w:val="20"/>
          <w:szCs w:val="20"/>
          <w:u w:val="single"/>
          <w:lang w:val="af-ZA"/>
        </w:rPr>
      </w:pPr>
      <w:r w:rsidRPr="006657C6">
        <w:rPr>
          <w:rFonts w:ascii="GHEA Grapalat" w:hAnsi="GHEA Grapalat"/>
          <w:sz w:val="20"/>
          <w:szCs w:val="20"/>
          <w:u w:val="single"/>
          <w:lang w:val="af-ZA"/>
        </w:rPr>
        <w:t>«ՇՄԱՀ-</w:t>
      </w:r>
      <w:r w:rsidRPr="006657C6">
        <w:rPr>
          <w:rFonts w:ascii="GHEA Grapalat" w:hAnsi="GHEA Grapalat"/>
          <w:sz w:val="20"/>
          <w:szCs w:val="20"/>
          <w:u w:val="single"/>
          <w:lang w:val="hy-AM"/>
        </w:rPr>
        <w:t>ԷԱՃԱՊ</w:t>
      </w:r>
      <w:r w:rsidRPr="006657C6">
        <w:rPr>
          <w:rFonts w:ascii="GHEA Grapalat" w:hAnsi="GHEA Grapalat"/>
          <w:sz w:val="20"/>
          <w:szCs w:val="20"/>
          <w:u w:val="single"/>
          <w:lang w:val="af-ZA"/>
        </w:rPr>
        <w:t>ՁԲ-2</w:t>
      </w:r>
      <w:r w:rsidR="00D536C4">
        <w:rPr>
          <w:rFonts w:ascii="GHEA Grapalat" w:hAnsi="GHEA Grapalat"/>
          <w:sz w:val="20"/>
          <w:szCs w:val="20"/>
          <w:u w:val="single"/>
          <w:lang w:val="af-ZA"/>
        </w:rPr>
        <w:t>6</w:t>
      </w:r>
      <w:r w:rsidRPr="006657C6">
        <w:rPr>
          <w:rFonts w:ascii="GHEA Grapalat" w:hAnsi="GHEA Grapalat"/>
          <w:sz w:val="20"/>
          <w:szCs w:val="20"/>
          <w:u w:val="single"/>
          <w:lang w:val="af-ZA"/>
        </w:rPr>
        <w:t>/</w:t>
      </w:r>
      <w:r w:rsidR="00D536C4">
        <w:rPr>
          <w:rFonts w:ascii="GHEA Grapalat" w:hAnsi="GHEA Grapalat"/>
          <w:sz w:val="20"/>
          <w:szCs w:val="20"/>
          <w:u w:val="single"/>
          <w:lang w:val="af-ZA"/>
        </w:rPr>
        <w:t>01</w:t>
      </w:r>
      <w:r w:rsidRPr="006657C6">
        <w:rPr>
          <w:rFonts w:ascii="GHEA Grapalat" w:hAnsi="GHEA Grapalat"/>
          <w:sz w:val="20"/>
          <w:szCs w:val="20"/>
          <w:u w:val="single"/>
          <w:lang w:val="af-ZA"/>
        </w:rPr>
        <w:t>»</w:t>
      </w:r>
    </w:p>
    <w:sectPr w:rsidR="006657C6" w:rsidRPr="006657C6" w:rsidSect="00962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1D9C0" w14:textId="77777777" w:rsidR="0043520B" w:rsidRDefault="0043520B" w:rsidP="00B27E62">
      <w:r>
        <w:separator/>
      </w:r>
    </w:p>
  </w:endnote>
  <w:endnote w:type="continuationSeparator" w:id="0">
    <w:p w14:paraId="49D7915B" w14:textId="77777777" w:rsidR="0043520B" w:rsidRDefault="0043520B" w:rsidP="00B2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FAFAB" w14:textId="77777777" w:rsidR="0043520B" w:rsidRDefault="0043520B" w:rsidP="00B27E62">
      <w:r>
        <w:separator/>
      </w:r>
    </w:p>
  </w:footnote>
  <w:footnote w:type="continuationSeparator" w:id="0">
    <w:p w14:paraId="5BBC96F0" w14:textId="77777777" w:rsidR="0043520B" w:rsidRDefault="0043520B" w:rsidP="00B27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71890"/>
    <w:multiLevelType w:val="hybridMultilevel"/>
    <w:tmpl w:val="0C44F3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04BE"/>
    <w:multiLevelType w:val="hybridMultilevel"/>
    <w:tmpl w:val="CD6EA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6AD6"/>
    <w:multiLevelType w:val="hybridMultilevel"/>
    <w:tmpl w:val="CC2E7C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</w:lvl>
    <w:lvl w:ilvl="1" w:tplc="04090019">
      <w:start w:val="1"/>
      <w:numFmt w:val="lowerLetter"/>
      <w:lvlText w:val="%2."/>
      <w:lvlJc w:val="left"/>
      <w:pPr>
        <w:ind w:left="2367" w:hanging="360"/>
      </w:pPr>
    </w:lvl>
    <w:lvl w:ilvl="2" w:tplc="0409001B">
      <w:start w:val="1"/>
      <w:numFmt w:val="lowerRoman"/>
      <w:lvlText w:val="%3."/>
      <w:lvlJc w:val="right"/>
      <w:pPr>
        <w:ind w:left="3087" w:hanging="180"/>
      </w:pPr>
    </w:lvl>
    <w:lvl w:ilvl="3" w:tplc="0409000F">
      <w:start w:val="1"/>
      <w:numFmt w:val="decimal"/>
      <w:lvlText w:val="%4."/>
      <w:lvlJc w:val="left"/>
      <w:pPr>
        <w:ind w:left="3807" w:hanging="360"/>
      </w:pPr>
    </w:lvl>
    <w:lvl w:ilvl="4" w:tplc="04090019">
      <w:start w:val="1"/>
      <w:numFmt w:val="lowerLetter"/>
      <w:lvlText w:val="%5."/>
      <w:lvlJc w:val="left"/>
      <w:pPr>
        <w:ind w:left="4527" w:hanging="360"/>
      </w:pPr>
    </w:lvl>
    <w:lvl w:ilvl="5" w:tplc="0409001B">
      <w:start w:val="1"/>
      <w:numFmt w:val="lowerRoman"/>
      <w:lvlText w:val="%6."/>
      <w:lvlJc w:val="right"/>
      <w:pPr>
        <w:ind w:left="5247" w:hanging="180"/>
      </w:pPr>
    </w:lvl>
    <w:lvl w:ilvl="6" w:tplc="0409000F">
      <w:start w:val="1"/>
      <w:numFmt w:val="decimal"/>
      <w:lvlText w:val="%7."/>
      <w:lvlJc w:val="left"/>
      <w:pPr>
        <w:ind w:left="5967" w:hanging="360"/>
      </w:pPr>
    </w:lvl>
    <w:lvl w:ilvl="7" w:tplc="04090019">
      <w:start w:val="1"/>
      <w:numFmt w:val="lowerLetter"/>
      <w:lvlText w:val="%8."/>
      <w:lvlJc w:val="left"/>
      <w:pPr>
        <w:ind w:left="6687" w:hanging="360"/>
      </w:pPr>
    </w:lvl>
    <w:lvl w:ilvl="8" w:tplc="0409001B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1B6D524A"/>
    <w:multiLevelType w:val="hybridMultilevel"/>
    <w:tmpl w:val="4BF670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B8315D"/>
    <w:multiLevelType w:val="hybridMultilevel"/>
    <w:tmpl w:val="D0B8BCC8"/>
    <w:lvl w:ilvl="0" w:tplc="88605F84">
      <w:start w:val="1"/>
      <w:numFmt w:val="decimal"/>
      <w:lvlText w:val="%1."/>
      <w:lvlJc w:val="left"/>
      <w:pPr>
        <w:ind w:left="735" w:hanging="360"/>
      </w:pPr>
    </w:lvl>
    <w:lvl w:ilvl="1" w:tplc="04090019">
      <w:start w:val="1"/>
      <w:numFmt w:val="lowerLetter"/>
      <w:lvlText w:val="%2."/>
      <w:lvlJc w:val="left"/>
      <w:pPr>
        <w:ind w:left="1455" w:hanging="360"/>
      </w:pPr>
    </w:lvl>
    <w:lvl w:ilvl="2" w:tplc="0409001B">
      <w:start w:val="1"/>
      <w:numFmt w:val="lowerRoman"/>
      <w:lvlText w:val="%3."/>
      <w:lvlJc w:val="right"/>
      <w:pPr>
        <w:ind w:left="2175" w:hanging="180"/>
      </w:pPr>
    </w:lvl>
    <w:lvl w:ilvl="3" w:tplc="0409000F">
      <w:start w:val="1"/>
      <w:numFmt w:val="decimal"/>
      <w:lvlText w:val="%4."/>
      <w:lvlJc w:val="left"/>
      <w:pPr>
        <w:ind w:left="2895" w:hanging="360"/>
      </w:pPr>
    </w:lvl>
    <w:lvl w:ilvl="4" w:tplc="04090019">
      <w:start w:val="1"/>
      <w:numFmt w:val="lowerLetter"/>
      <w:lvlText w:val="%5."/>
      <w:lvlJc w:val="left"/>
      <w:pPr>
        <w:ind w:left="3615" w:hanging="360"/>
      </w:pPr>
    </w:lvl>
    <w:lvl w:ilvl="5" w:tplc="0409001B">
      <w:start w:val="1"/>
      <w:numFmt w:val="lowerRoman"/>
      <w:lvlText w:val="%6."/>
      <w:lvlJc w:val="right"/>
      <w:pPr>
        <w:ind w:left="4335" w:hanging="180"/>
      </w:pPr>
    </w:lvl>
    <w:lvl w:ilvl="6" w:tplc="0409000F">
      <w:start w:val="1"/>
      <w:numFmt w:val="decimal"/>
      <w:lvlText w:val="%7."/>
      <w:lvlJc w:val="left"/>
      <w:pPr>
        <w:ind w:left="5055" w:hanging="360"/>
      </w:pPr>
    </w:lvl>
    <w:lvl w:ilvl="7" w:tplc="04090019">
      <w:start w:val="1"/>
      <w:numFmt w:val="lowerLetter"/>
      <w:lvlText w:val="%8."/>
      <w:lvlJc w:val="left"/>
      <w:pPr>
        <w:ind w:left="5775" w:hanging="360"/>
      </w:pPr>
    </w:lvl>
    <w:lvl w:ilvl="8" w:tplc="0409001B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2AB636B5"/>
    <w:multiLevelType w:val="hybridMultilevel"/>
    <w:tmpl w:val="0F663A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 w15:restartNumberingAfterBreak="0">
    <w:nsid w:val="431778C1"/>
    <w:multiLevelType w:val="hybridMultilevel"/>
    <w:tmpl w:val="3B2C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67356"/>
    <w:multiLevelType w:val="hybridMultilevel"/>
    <w:tmpl w:val="ED268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E65A98"/>
    <w:multiLevelType w:val="hybridMultilevel"/>
    <w:tmpl w:val="688AEF8A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5EE9691D"/>
    <w:multiLevelType w:val="hybridMultilevel"/>
    <w:tmpl w:val="BAB65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 w15:restartNumberingAfterBreak="0">
    <w:nsid w:val="693317BC"/>
    <w:multiLevelType w:val="multilevel"/>
    <w:tmpl w:val="93245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B63C29"/>
    <w:multiLevelType w:val="hybridMultilevel"/>
    <w:tmpl w:val="E2660D14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E1C0F"/>
    <w:multiLevelType w:val="hybridMultilevel"/>
    <w:tmpl w:val="3E941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"/>
  </w:num>
  <w:num w:numId="13">
    <w:abstractNumId w:val="14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7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442"/>
    <w:rsid w:val="00026442"/>
    <w:rsid w:val="00037618"/>
    <w:rsid w:val="000832C0"/>
    <w:rsid w:val="00095A30"/>
    <w:rsid w:val="000E09C2"/>
    <w:rsid w:val="001354B1"/>
    <w:rsid w:val="0014059D"/>
    <w:rsid w:val="001D4128"/>
    <w:rsid w:val="002120CE"/>
    <w:rsid w:val="002151D7"/>
    <w:rsid w:val="00223CEC"/>
    <w:rsid w:val="00246DE2"/>
    <w:rsid w:val="00266981"/>
    <w:rsid w:val="002741D7"/>
    <w:rsid w:val="002B67B0"/>
    <w:rsid w:val="0038539A"/>
    <w:rsid w:val="003B5A9B"/>
    <w:rsid w:val="003B5C46"/>
    <w:rsid w:val="00401D78"/>
    <w:rsid w:val="004137EB"/>
    <w:rsid w:val="00416B0E"/>
    <w:rsid w:val="004201BC"/>
    <w:rsid w:val="0043520B"/>
    <w:rsid w:val="00491D2F"/>
    <w:rsid w:val="004F7ECF"/>
    <w:rsid w:val="00505F38"/>
    <w:rsid w:val="0052023D"/>
    <w:rsid w:val="005637C0"/>
    <w:rsid w:val="005A1698"/>
    <w:rsid w:val="00654925"/>
    <w:rsid w:val="00661797"/>
    <w:rsid w:val="006657C6"/>
    <w:rsid w:val="00690739"/>
    <w:rsid w:val="006969FD"/>
    <w:rsid w:val="006F5A03"/>
    <w:rsid w:val="007C0B22"/>
    <w:rsid w:val="00822440"/>
    <w:rsid w:val="00836FEA"/>
    <w:rsid w:val="00866ED5"/>
    <w:rsid w:val="00872B23"/>
    <w:rsid w:val="0089463A"/>
    <w:rsid w:val="00962FB6"/>
    <w:rsid w:val="00992DBD"/>
    <w:rsid w:val="009C396E"/>
    <w:rsid w:val="00AC1436"/>
    <w:rsid w:val="00AC485E"/>
    <w:rsid w:val="00B27E62"/>
    <w:rsid w:val="00B65EDD"/>
    <w:rsid w:val="00B97B47"/>
    <w:rsid w:val="00BA4567"/>
    <w:rsid w:val="00BB1F4C"/>
    <w:rsid w:val="00BB7C5B"/>
    <w:rsid w:val="00BE145D"/>
    <w:rsid w:val="00C87219"/>
    <w:rsid w:val="00CC3ED6"/>
    <w:rsid w:val="00CF3A12"/>
    <w:rsid w:val="00CF4DDC"/>
    <w:rsid w:val="00D536C4"/>
    <w:rsid w:val="00D6462E"/>
    <w:rsid w:val="00D65E90"/>
    <w:rsid w:val="00DA6D0F"/>
    <w:rsid w:val="00DC3836"/>
    <w:rsid w:val="00DD362B"/>
    <w:rsid w:val="00E00887"/>
    <w:rsid w:val="00E42C12"/>
    <w:rsid w:val="00E902D6"/>
    <w:rsid w:val="00EA740F"/>
    <w:rsid w:val="00EC44D0"/>
    <w:rsid w:val="00F208D6"/>
    <w:rsid w:val="00F532A7"/>
    <w:rsid w:val="00F54280"/>
    <w:rsid w:val="00F55CD2"/>
    <w:rsid w:val="00F900D1"/>
    <w:rsid w:val="00FE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8950"/>
  <w15:docId w15:val="{6E0825EE-5B26-4CF5-B45E-B7C987E6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nhideWhenUsed/>
    <w:qFormat/>
    <w:rsid w:val="0038539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539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table" w:customStyle="1" w:styleId="TableGrid1">
    <w:name w:val="Table Grid1"/>
    <w:basedOn w:val="a1"/>
    <w:next w:val="a3"/>
    <w:uiPriority w:val="59"/>
    <w:rsid w:val="005A1698"/>
    <w:pPr>
      <w:spacing w:after="0" w:line="240" w:lineRule="auto"/>
    </w:pPr>
    <w:rPr>
      <w:rFonts w:ascii="Calibri" w:eastAsia="Times New Rom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A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62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F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962FB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962FB6"/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Akapit z listą BS Знак,List Paragraph 1 Знак,List Paragraph (numbered (a)) Знак,OBC Bullet Знак,List Paragraph11 Знак,Normal numbered Знак,Bullet1 Знак,Bullets Знак"/>
    <w:link w:val="a5"/>
    <w:uiPriority w:val="34"/>
    <w:qFormat/>
    <w:locked/>
    <w:rsid w:val="00962FB6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List Paragraph"/>
    <w:aliases w:val="List_Paragraph,Multilevel para_II,List Paragraph1,Akapit z listą BS,List Paragraph 1,List Paragraph (numbered (a)),OBC Bullet,List Paragraph11,Normal numbered,Bullet1,Bullets,References,IBL List Paragraph,List Paragraph nowy,title 3,Dot p"/>
    <w:basedOn w:val="a"/>
    <w:link w:val="a4"/>
    <w:uiPriority w:val="34"/>
    <w:qFormat/>
    <w:rsid w:val="00962FB6"/>
    <w:pPr>
      <w:ind w:left="720"/>
    </w:pPr>
    <w:rPr>
      <w:rFonts w:ascii="Times Armenian" w:hAnsi="Times Armenian"/>
      <w:lang w:val="x-none" w:eastAsia="ru-RU"/>
    </w:rPr>
  </w:style>
  <w:style w:type="character" w:customStyle="1" w:styleId="y2iqfc">
    <w:name w:val="y2iqfc"/>
    <w:basedOn w:val="a0"/>
    <w:rsid w:val="00962FB6"/>
  </w:style>
  <w:style w:type="paragraph" w:styleId="a6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0E09C2"/>
    <w:pPr>
      <w:ind w:left="720"/>
    </w:pPr>
    <w:rPr>
      <w:rFonts w:ascii="Times Armenian" w:hAnsi="Times Armenian"/>
      <w:lang w:val="x-none" w:eastAsia="ru-RU"/>
    </w:rPr>
  </w:style>
  <w:style w:type="paragraph" w:styleId="a7">
    <w:name w:val="header"/>
    <w:basedOn w:val="a"/>
    <w:link w:val="a8"/>
    <w:uiPriority w:val="99"/>
    <w:unhideWhenUsed/>
    <w:rsid w:val="00B27E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7E6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B27E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7E6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dcterms:created xsi:type="dcterms:W3CDTF">2024-07-12T06:09:00Z</dcterms:created>
  <dcterms:modified xsi:type="dcterms:W3CDTF">2025-11-11T11:57:00Z</dcterms:modified>
</cp:coreProperties>
</file>